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6EC" w:rsidRDefault="009D46EC">
      <w:pPr>
        <w:pStyle w:val="20"/>
        <w:shd w:val="clear" w:color="auto" w:fill="auto"/>
        <w:spacing w:before="0" w:line="240" w:lineRule="exact"/>
        <w:ind w:right="20"/>
      </w:pPr>
    </w:p>
    <w:p w:rsidR="000E270F" w:rsidRDefault="00C24B9D">
      <w:pPr>
        <w:pStyle w:val="20"/>
        <w:shd w:val="clear" w:color="auto" w:fill="auto"/>
        <w:spacing w:before="0" w:line="240" w:lineRule="exact"/>
        <w:ind w:right="20"/>
      </w:pPr>
      <w:r>
        <w:t>МИНИСТЕРСТВО ЗДРАВООХРАНЕНИЯ РОССИЙСКОЙ ФЕДЕРАЦИИ</w:t>
      </w:r>
    </w:p>
    <w:p w:rsidR="009D46EC" w:rsidRDefault="009D46EC">
      <w:pPr>
        <w:pStyle w:val="22"/>
        <w:keepNext/>
        <w:keepLines/>
        <w:shd w:val="clear" w:color="auto" w:fill="auto"/>
        <w:spacing w:before="0" w:after="50" w:line="240" w:lineRule="exact"/>
        <w:ind w:right="20"/>
      </w:pPr>
      <w:bookmarkStart w:id="0" w:name="bookmark1"/>
    </w:p>
    <w:p w:rsidR="000E270F" w:rsidRDefault="00C24B9D">
      <w:pPr>
        <w:pStyle w:val="22"/>
        <w:keepNext/>
        <w:keepLines/>
        <w:shd w:val="clear" w:color="auto" w:fill="auto"/>
        <w:spacing w:before="0" w:after="50" w:line="240" w:lineRule="exact"/>
        <w:ind w:right="20"/>
      </w:pPr>
      <w:r>
        <w:t>ИНСТРУКЦИЯ</w:t>
      </w:r>
      <w:bookmarkEnd w:id="0"/>
    </w:p>
    <w:p w:rsidR="000E270F" w:rsidRDefault="00C24B9D">
      <w:pPr>
        <w:pStyle w:val="20"/>
        <w:shd w:val="clear" w:color="auto" w:fill="auto"/>
        <w:spacing w:before="0" w:after="75" w:line="240" w:lineRule="exact"/>
        <w:ind w:right="20"/>
      </w:pPr>
      <w:r>
        <w:t>ПО МЕДИЦИНСКОМУ ПРИМЕНЕНИЮ ЛЕКАРСТВЕННОГО ПРЕПАРАТА</w:t>
      </w:r>
    </w:p>
    <w:p w:rsidR="000E270F" w:rsidRDefault="00C24B9D">
      <w:pPr>
        <w:pStyle w:val="22"/>
        <w:keepNext/>
        <w:keepLines/>
        <w:shd w:val="clear" w:color="auto" w:fill="auto"/>
        <w:spacing w:before="0" w:after="562" w:line="240" w:lineRule="exact"/>
        <w:ind w:right="20"/>
      </w:pPr>
      <w:bookmarkStart w:id="1" w:name="bookmark2"/>
      <w:r>
        <w:t>СПАЗГЕЛЬ</w:t>
      </w:r>
      <w:r w:rsidRPr="009D46EC">
        <w:rPr>
          <w:vertAlign w:val="superscript"/>
        </w:rPr>
        <w:t>®</w:t>
      </w:r>
      <w:bookmarkEnd w:id="1"/>
    </w:p>
    <w:p w:rsidR="008E67D5" w:rsidRDefault="00C24B9D">
      <w:pPr>
        <w:pStyle w:val="22"/>
        <w:keepNext/>
        <w:keepLines/>
        <w:shd w:val="clear" w:color="auto" w:fill="auto"/>
        <w:spacing w:before="0" w:after="0" w:line="420" w:lineRule="exact"/>
        <w:ind w:right="2660"/>
        <w:jc w:val="left"/>
        <w:rPr>
          <w:rStyle w:val="23"/>
        </w:rPr>
      </w:pPr>
      <w:bookmarkStart w:id="2" w:name="bookmark3"/>
      <w:r>
        <w:t xml:space="preserve">Номер регистрационного удостоверения: </w:t>
      </w:r>
      <w:r>
        <w:rPr>
          <w:rStyle w:val="23"/>
        </w:rPr>
        <w:t>Л</w:t>
      </w:r>
      <w:r w:rsidR="00005D57">
        <w:rPr>
          <w:rStyle w:val="23"/>
        </w:rPr>
        <w:t>П</w:t>
      </w:r>
      <w:r>
        <w:rPr>
          <w:rStyle w:val="23"/>
        </w:rPr>
        <w:t xml:space="preserve">-000476 </w:t>
      </w:r>
    </w:p>
    <w:p w:rsidR="000E270F" w:rsidRDefault="00C24B9D">
      <w:pPr>
        <w:pStyle w:val="22"/>
        <w:keepNext/>
        <w:keepLines/>
        <w:shd w:val="clear" w:color="auto" w:fill="auto"/>
        <w:spacing w:before="0" w:after="0" w:line="420" w:lineRule="exact"/>
        <w:ind w:right="2660"/>
        <w:jc w:val="left"/>
      </w:pPr>
      <w:r>
        <w:t xml:space="preserve">Торговое наименование лекарственного препарата: </w:t>
      </w:r>
      <w:r>
        <w:rPr>
          <w:rStyle w:val="23"/>
        </w:rPr>
        <w:t>Спазгель</w:t>
      </w:r>
      <w:bookmarkEnd w:id="2"/>
      <w:r w:rsidR="008E67D5" w:rsidRPr="009D46EC">
        <w:rPr>
          <w:vertAlign w:val="superscript"/>
        </w:rPr>
        <w:t>®</w:t>
      </w:r>
    </w:p>
    <w:p w:rsidR="008E67D5" w:rsidRDefault="00C24B9D">
      <w:pPr>
        <w:pStyle w:val="40"/>
        <w:shd w:val="clear" w:color="auto" w:fill="auto"/>
        <w:ind w:right="2660"/>
        <w:rPr>
          <w:rStyle w:val="41"/>
        </w:rPr>
      </w:pPr>
      <w:r>
        <w:t xml:space="preserve">Международное непатентованное наименование: </w:t>
      </w:r>
      <w:r>
        <w:rPr>
          <w:rStyle w:val="41"/>
        </w:rPr>
        <w:t xml:space="preserve">кетопрофен </w:t>
      </w:r>
      <w:r>
        <w:t xml:space="preserve">Лекарственная форма: </w:t>
      </w:r>
      <w:r>
        <w:rPr>
          <w:rStyle w:val="41"/>
        </w:rPr>
        <w:t xml:space="preserve">гель для наружного применения </w:t>
      </w:r>
    </w:p>
    <w:p w:rsidR="000E270F" w:rsidRDefault="00C24B9D">
      <w:pPr>
        <w:pStyle w:val="40"/>
        <w:shd w:val="clear" w:color="auto" w:fill="auto"/>
        <w:ind w:right="2660"/>
      </w:pPr>
      <w:r>
        <w:t>Состав</w:t>
      </w:r>
    </w:p>
    <w:p w:rsidR="000E270F" w:rsidRDefault="00C24B9D">
      <w:pPr>
        <w:pStyle w:val="20"/>
        <w:shd w:val="clear" w:color="auto" w:fill="auto"/>
        <w:spacing w:before="0" w:line="420" w:lineRule="exact"/>
        <w:jc w:val="left"/>
      </w:pPr>
      <w:r>
        <w:t>В 100 г геля содержатся:</w:t>
      </w:r>
    </w:p>
    <w:p w:rsidR="000E270F" w:rsidRDefault="00C24B9D">
      <w:pPr>
        <w:pStyle w:val="50"/>
        <w:shd w:val="clear" w:color="auto" w:fill="auto"/>
      </w:pPr>
      <w:r>
        <w:t>Действующее вещество:</w:t>
      </w:r>
      <w:r>
        <w:rPr>
          <w:rStyle w:val="51"/>
        </w:rPr>
        <w:t xml:space="preserve"> кетопрофен - 2,5 г.</w:t>
      </w:r>
    </w:p>
    <w:p w:rsidR="000E270F" w:rsidRDefault="00C24B9D">
      <w:pPr>
        <w:pStyle w:val="20"/>
        <w:shd w:val="clear" w:color="auto" w:fill="auto"/>
        <w:spacing w:before="0" w:line="420" w:lineRule="exact"/>
        <w:jc w:val="both"/>
      </w:pPr>
      <w:r>
        <w:rPr>
          <w:rStyle w:val="24"/>
        </w:rPr>
        <w:t>Вспомогательные вещества:</w:t>
      </w:r>
      <w:r>
        <w:t xml:space="preserve"> карбомер 940 (карбопол 980), метилпарагидроксибензоат, трометамол, лаванды масло, полиэфир ПЭ 240, этанол (спирт этиловый) 95 %, вода </w:t>
      </w:r>
      <w:r w:rsidR="00357A87">
        <w:t xml:space="preserve">                   </w:t>
      </w:r>
      <w:r>
        <w:t>очи</w:t>
      </w:r>
      <w:r>
        <w:softHyphen/>
        <w:t>щенная.</w:t>
      </w:r>
    </w:p>
    <w:p w:rsidR="000E270F" w:rsidRDefault="00C24B9D">
      <w:pPr>
        <w:pStyle w:val="22"/>
        <w:keepNext/>
        <w:keepLines/>
        <w:shd w:val="clear" w:color="auto" w:fill="auto"/>
        <w:spacing w:before="0" w:after="0" w:line="420" w:lineRule="exact"/>
        <w:jc w:val="left"/>
      </w:pPr>
      <w:bookmarkStart w:id="3" w:name="bookmark4"/>
      <w:r>
        <w:t>Описание</w:t>
      </w:r>
      <w:bookmarkEnd w:id="3"/>
    </w:p>
    <w:p w:rsidR="000E270F" w:rsidRDefault="00C24B9D">
      <w:pPr>
        <w:pStyle w:val="20"/>
        <w:shd w:val="clear" w:color="auto" w:fill="auto"/>
        <w:spacing w:before="0" w:line="420" w:lineRule="exact"/>
        <w:jc w:val="both"/>
      </w:pPr>
      <w:r>
        <w:t>Бесцветный или с желтоватым оттенком, почти прозрачный гель с характерным запахом. Допускается наличие опалесценции.</w:t>
      </w:r>
    </w:p>
    <w:p w:rsidR="000E270F" w:rsidRDefault="00C24B9D">
      <w:pPr>
        <w:pStyle w:val="20"/>
        <w:shd w:val="clear" w:color="auto" w:fill="auto"/>
        <w:spacing w:before="0" w:line="420" w:lineRule="exact"/>
        <w:jc w:val="both"/>
      </w:pPr>
      <w:r>
        <w:rPr>
          <w:rStyle w:val="25"/>
        </w:rPr>
        <w:t xml:space="preserve">Фармакотерапевтическая группа: </w:t>
      </w:r>
      <w:r>
        <w:t>Нестероидные противовоспалительные препараты для местного применения.</w:t>
      </w:r>
    </w:p>
    <w:p w:rsidR="00FF6EA3" w:rsidRDefault="00C24B9D">
      <w:pPr>
        <w:pStyle w:val="40"/>
        <w:shd w:val="clear" w:color="auto" w:fill="auto"/>
        <w:ind w:right="2660"/>
        <w:rPr>
          <w:rStyle w:val="41"/>
        </w:rPr>
      </w:pPr>
      <w:r>
        <w:t xml:space="preserve">Код </w:t>
      </w:r>
      <w:r>
        <w:rPr>
          <w:lang w:val="en-US" w:eastAsia="en-US" w:bidi="en-US"/>
        </w:rPr>
        <w:t>ATX</w:t>
      </w:r>
      <w:r w:rsidRPr="009D46EC">
        <w:rPr>
          <w:lang w:eastAsia="en-US" w:bidi="en-US"/>
        </w:rPr>
        <w:t xml:space="preserve">: </w:t>
      </w:r>
      <w:r>
        <w:rPr>
          <w:rStyle w:val="41"/>
        </w:rPr>
        <w:t xml:space="preserve">М02АА10 </w:t>
      </w:r>
    </w:p>
    <w:p w:rsidR="00FF6EA3" w:rsidRDefault="00C24B9D">
      <w:pPr>
        <w:pStyle w:val="40"/>
        <w:shd w:val="clear" w:color="auto" w:fill="auto"/>
        <w:ind w:right="2660"/>
      </w:pPr>
      <w:r>
        <w:t xml:space="preserve">Фармакологические свойства </w:t>
      </w:r>
    </w:p>
    <w:p w:rsidR="000E270F" w:rsidRDefault="00FF6EA3">
      <w:pPr>
        <w:pStyle w:val="40"/>
        <w:shd w:val="clear" w:color="auto" w:fill="auto"/>
        <w:ind w:right="2660"/>
      </w:pPr>
      <w:r>
        <w:rPr>
          <w:rStyle w:val="42"/>
          <w:b/>
          <w:bCs/>
        </w:rPr>
        <w:t>Фармакодинам</w:t>
      </w:r>
      <w:r w:rsidR="00C24B9D">
        <w:rPr>
          <w:rStyle w:val="42"/>
          <w:b/>
          <w:bCs/>
        </w:rPr>
        <w:t>ика</w:t>
      </w:r>
    </w:p>
    <w:p w:rsidR="000E270F" w:rsidRDefault="00C24B9D">
      <w:pPr>
        <w:pStyle w:val="20"/>
        <w:shd w:val="clear" w:color="auto" w:fill="auto"/>
        <w:spacing w:before="0" w:line="420" w:lineRule="exact"/>
        <w:jc w:val="both"/>
      </w:pPr>
      <w:r>
        <w:t xml:space="preserve">Кетопрофен является одним из наиболее эффективных ингибиторов циклооксигеназы. Он также ингибирует активность липооксигеназы и брадикинина. Стабилизирует </w:t>
      </w:r>
      <w:r w:rsidR="00357A87">
        <w:t xml:space="preserve">                              </w:t>
      </w:r>
      <w:r>
        <w:t>лизосо- мальные мембраны и препятствует высвобождению ферментов, задействованных в воспа</w:t>
      </w:r>
      <w:r>
        <w:softHyphen/>
        <w:t>лительном процессе.</w:t>
      </w:r>
    </w:p>
    <w:p w:rsidR="000E270F" w:rsidRDefault="00C24B9D">
      <w:pPr>
        <w:pStyle w:val="20"/>
        <w:shd w:val="clear" w:color="auto" w:fill="auto"/>
        <w:spacing w:before="0" w:line="420" w:lineRule="exact"/>
        <w:jc w:val="both"/>
      </w:pPr>
      <w:r>
        <w:t>Основными свойствами кетопрофена являются анальгетическое, противовоспалительное и противоотечное действие. Кетопрофен не оказывает отрицательного влияния на состояния суставного хряща.</w:t>
      </w:r>
    </w:p>
    <w:p w:rsidR="000E270F" w:rsidRDefault="00C24B9D">
      <w:pPr>
        <w:pStyle w:val="60"/>
        <w:shd w:val="clear" w:color="auto" w:fill="auto"/>
      </w:pPr>
      <w:r>
        <w:t>Фармакокинетика</w:t>
      </w:r>
    </w:p>
    <w:p w:rsidR="00357A87" w:rsidRDefault="00C24B9D">
      <w:pPr>
        <w:pStyle w:val="20"/>
        <w:shd w:val="clear" w:color="auto" w:fill="auto"/>
        <w:spacing w:before="0" w:line="420" w:lineRule="exact"/>
        <w:jc w:val="both"/>
      </w:pPr>
      <w:r>
        <w:t>Кетопрофен при местном применении в виде геля не кумулирует в организме. Биодоступ</w:t>
      </w:r>
      <w:r>
        <w:softHyphen/>
        <w:t xml:space="preserve">ность геля - около 5 %. Максимальная концентрация кетопрофена в плазме крови </w:t>
      </w:r>
      <w:r w:rsidR="00357A87">
        <w:t xml:space="preserve">                    </w:t>
      </w:r>
      <w:r>
        <w:t>дости</w:t>
      </w:r>
      <w:r>
        <w:softHyphen/>
        <w:t xml:space="preserve">гается через 6 ч после нанесения препарата. Проникает в ткани суставов, в т.ч. в </w:t>
      </w:r>
    </w:p>
    <w:p w:rsidR="00357A87" w:rsidRDefault="00357A87">
      <w:pPr>
        <w:pStyle w:val="20"/>
        <w:shd w:val="clear" w:color="auto" w:fill="auto"/>
        <w:spacing w:before="0" w:line="420" w:lineRule="exact"/>
        <w:jc w:val="both"/>
      </w:pPr>
    </w:p>
    <w:p w:rsidR="00357A87" w:rsidRDefault="00357A87">
      <w:pPr>
        <w:pStyle w:val="20"/>
        <w:shd w:val="clear" w:color="auto" w:fill="auto"/>
        <w:spacing w:before="0" w:line="420" w:lineRule="exact"/>
        <w:jc w:val="both"/>
      </w:pPr>
    </w:p>
    <w:p w:rsidR="00357A87" w:rsidRDefault="00357A87">
      <w:pPr>
        <w:pStyle w:val="20"/>
        <w:shd w:val="clear" w:color="auto" w:fill="auto"/>
        <w:spacing w:before="0" w:line="420" w:lineRule="exact"/>
        <w:jc w:val="both"/>
      </w:pPr>
    </w:p>
    <w:p w:rsidR="00357A87" w:rsidRDefault="00357A87">
      <w:pPr>
        <w:pStyle w:val="20"/>
        <w:shd w:val="clear" w:color="auto" w:fill="auto"/>
        <w:spacing w:before="0" w:line="420" w:lineRule="exact"/>
        <w:jc w:val="both"/>
      </w:pPr>
    </w:p>
    <w:p w:rsidR="000E270F" w:rsidRDefault="000E270F">
      <w:pPr>
        <w:pStyle w:val="20"/>
        <w:shd w:val="clear" w:color="auto" w:fill="auto"/>
        <w:spacing w:before="0" w:line="420" w:lineRule="exact"/>
        <w:jc w:val="both"/>
        <w:sectPr w:rsidR="000E270F">
          <w:headerReference w:type="default" r:id="rId8"/>
          <w:pgSz w:w="11900" w:h="16840"/>
          <w:pgMar w:top="360" w:right="907" w:bottom="360" w:left="1485" w:header="0" w:footer="3" w:gutter="0"/>
          <w:cols w:space="720"/>
          <w:noEndnote/>
          <w:titlePg/>
          <w:docGrid w:linePitch="360"/>
        </w:sectPr>
      </w:pPr>
    </w:p>
    <w:p w:rsidR="000E270F" w:rsidRDefault="00357A87">
      <w:pPr>
        <w:pStyle w:val="20"/>
        <w:shd w:val="clear" w:color="auto" w:fill="auto"/>
        <w:spacing w:before="0" w:line="420" w:lineRule="exact"/>
        <w:jc w:val="both"/>
      </w:pPr>
      <w:r>
        <w:lastRenderedPageBreak/>
        <w:t>синови</w:t>
      </w:r>
      <w:r w:rsidR="00C24B9D">
        <w:t>альную жидкость, и достигает там терапевтических концентраций. Концентрация препа</w:t>
      </w:r>
      <w:r w:rsidR="00C24B9D">
        <w:softHyphen/>
        <w:t>рата в плазме крови крайне низкая.</w:t>
      </w:r>
    </w:p>
    <w:p w:rsidR="000E270F" w:rsidRDefault="00C24B9D">
      <w:pPr>
        <w:pStyle w:val="20"/>
        <w:shd w:val="clear" w:color="auto" w:fill="auto"/>
        <w:spacing w:before="0" w:line="420" w:lineRule="exact"/>
        <w:jc w:val="both"/>
      </w:pPr>
      <w:r>
        <w:t xml:space="preserve">Кетопрофен метаболизируется в печени с образованием конъюгатов, которые выводятся преимущественно почками. Метаболизм кетопрофена не зависит от возраста, наличия </w:t>
      </w:r>
      <w:r w:rsidR="00357A87">
        <w:t xml:space="preserve">     </w:t>
      </w:r>
      <w:r>
        <w:t>тя</w:t>
      </w:r>
      <w:r>
        <w:softHyphen/>
        <w:t>желой почечной недостаточности или цирроза печени. Экскреция кетопрофена почками осуществляется медленно.</w:t>
      </w:r>
    </w:p>
    <w:p w:rsidR="000E270F" w:rsidRDefault="00C24B9D">
      <w:pPr>
        <w:pStyle w:val="40"/>
        <w:shd w:val="clear" w:color="auto" w:fill="auto"/>
        <w:jc w:val="both"/>
      </w:pPr>
      <w:r>
        <w:t>Показания к применению</w:t>
      </w:r>
    </w:p>
    <w:p w:rsidR="000E270F" w:rsidRDefault="00C24B9D">
      <w:pPr>
        <w:pStyle w:val="20"/>
        <w:numPr>
          <w:ilvl w:val="0"/>
          <w:numId w:val="1"/>
        </w:numPr>
        <w:shd w:val="clear" w:color="auto" w:fill="auto"/>
        <w:tabs>
          <w:tab w:val="left" w:pos="217"/>
        </w:tabs>
        <w:spacing w:before="0" w:line="420" w:lineRule="exact"/>
        <w:jc w:val="both"/>
      </w:pPr>
      <w:r>
        <w:t>острые и хронические воспалительные заболевания опорно-двигательного аппарата (воспалительное поражение связок и сухожилий, остеоартроз, остеохондроз с корешко</w:t>
      </w:r>
      <w:r>
        <w:softHyphen/>
        <w:t>вым синдромом, радикулит, бурсит, ишиас, люмбаго, суставной синдром при обострении подагры);</w:t>
      </w:r>
    </w:p>
    <w:p w:rsidR="000E270F" w:rsidRDefault="00C24B9D">
      <w:pPr>
        <w:pStyle w:val="20"/>
        <w:numPr>
          <w:ilvl w:val="0"/>
          <w:numId w:val="1"/>
        </w:numPr>
        <w:shd w:val="clear" w:color="auto" w:fill="auto"/>
        <w:tabs>
          <w:tab w:val="left" w:pos="217"/>
        </w:tabs>
        <w:spacing w:before="0" w:line="420" w:lineRule="exact"/>
        <w:jc w:val="both"/>
      </w:pPr>
      <w:r>
        <w:t>мышечные боли ревматического и неревматического происхождения;</w:t>
      </w:r>
    </w:p>
    <w:p w:rsidR="000E270F" w:rsidRDefault="00C24B9D">
      <w:pPr>
        <w:pStyle w:val="20"/>
        <w:numPr>
          <w:ilvl w:val="0"/>
          <w:numId w:val="1"/>
        </w:numPr>
        <w:shd w:val="clear" w:color="auto" w:fill="auto"/>
        <w:tabs>
          <w:tab w:val="left" w:pos="217"/>
        </w:tabs>
        <w:spacing w:before="0" w:line="420" w:lineRule="exact"/>
        <w:jc w:val="both"/>
      </w:pPr>
      <w:r>
        <w:t>посттравматическое воспаление мягких тканей и опорно-двигательного аппарата (по</w:t>
      </w:r>
      <w:r>
        <w:softHyphen/>
        <w:t>вреждения и разрывы связок, ушибы).</w:t>
      </w:r>
    </w:p>
    <w:p w:rsidR="00E94564" w:rsidRDefault="00C24B9D">
      <w:pPr>
        <w:pStyle w:val="50"/>
        <w:shd w:val="clear" w:color="auto" w:fill="auto"/>
      </w:pPr>
      <w:r>
        <w:t xml:space="preserve">Препарат предназначен для симптоматической терапии, уменьшения боли и воспаления на момент использования, на прогрессирование заболевания не влияет. </w:t>
      </w:r>
    </w:p>
    <w:p w:rsidR="000E270F" w:rsidRDefault="00C24B9D">
      <w:pPr>
        <w:pStyle w:val="50"/>
        <w:shd w:val="clear" w:color="auto" w:fill="auto"/>
      </w:pPr>
      <w:r>
        <w:rPr>
          <w:rStyle w:val="52"/>
        </w:rPr>
        <w:t>Противопоказания</w:t>
      </w:r>
    </w:p>
    <w:p w:rsidR="000E270F" w:rsidRDefault="00C24B9D">
      <w:pPr>
        <w:pStyle w:val="20"/>
        <w:numPr>
          <w:ilvl w:val="0"/>
          <w:numId w:val="1"/>
        </w:numPr>
        <w:shd w:val="clear" w:color="auto" w:fill="auto"/>
        <w:tabs>
          <w:tab w:val="left" w:pos="228"/>
        </w:tabs>
        <w:spacing w:before="0" w:line="420" w:lineRule="exact"/>
        <w:jc w:val="both"/>
      </w:pPr>
      <w:r>
        <w:t>повышенная чувствительность к кетопрофену или другим компонентам препарата, а также к салицилатам, тиапрофеновой кислоте или другим нестероидным противовоспали</w:t>
      </w:r>
      <w:r>
        <w:softHyphen/>
        <w:t>тельным препаратам (ППВП)</w:t>
      </w:r>
      <w:r w:rsidR="0023184A">
        <w:t xml:space="preserve">, </w:t>
      </w:r>
      <w:r>
        <w:t>фенофибрату; кожная аллергия в анамнезе на солнцезащит</w:t>
      </w:r>
      <w:r>
        <w:softHyphen/>
        <w:t>ные средства и парфюмерию;</w:t>
      </w:r>
    </w:p>
    <w:p w:rsidR="000E270F" w:rsidRDefault="00C24B9D">
      <w:pPr>
        <w:pStyle w:val="20"/>
        <w:numPr>
          <w:ilvl w:val="0"/>
          <w:numId w:val="1"/>
        </w:numPr>
        <w:shd w:val="clear" w:color="auto" w:fill="auto"/>
        <w:tabs>
          <w:tab w:val="left" w:pos="225"/>
        </w:tabs>
        <w:spacing w:before="0" w:line="420" w:lineRule="exact"/>
        <w:jc w:val="both"/>
      </w:pPr>
      <w:r>
        <w:t>полное или неполное сочетание бронхиальной астмы, рецидивирующего полипоза носа или околоносовых пазух и непереносимости ацетилсалициловой кислоты или других НПВП (в том числе в анамнезе);</w:t>
      </w:r>
    </w:p>
    <w:p w:rsidR="000E270F" w:rsidRDefault="00C24B9D">
      <w:pPr>
        <w:pStyle w:val="20"/>
        <w:numPr>
          <w:ilvl w:val="0"/>
          <w:numId w:val="1"/>
        </w:numPr>
        <w:shd w:val="clear" w:color="auto" w:fill="auto"/>
        <w:tabs>
          <w:tab w:val="left" w:pos="221"/>
        </w:tabs>
        <w:spacing w:before="0" w:line="420" w:lineRule="exact"/>
        <w:jc w:val="both"/>
      </w:pPr>
      <w:r>
        <w:t>III триместр беременности;</w:t>
      </w:r>
    </w:p>
    <w:p w:rsidR="000E270F" w:rsidRDefault="00C24B9D">
      <w:pPr>
        <w:pStyle w:val="20"/>
        <w:numPr>
          <w:ilvl w:val="0"/>
          <w:numId w:val="1"/>
        </w:numPr>
        <w:shd w:val="clear" w:color="auto" w:fill="auto"/>
        <w:tabs>
          <w:tab w:val="left" w:pos="221"/>
        </w:tabs>
        <w:spacing w:before="0" w:line="420" w:lineRule="exact"/>
        <w:jc w:val="both"/>
      </w:pPr>
      <w:r>
        <w:t>детский возраст (до 6 лет);</w:t>
      </w:r>
    </w:p>
    <w:p w:rsidR="000E270F" w:rsidRDefault="00C24B9D">
      <w:pPr>
        <w:pStyle w:val="20"/>
        <w:numPr>
          <w:ilvl w:val="0"/>
          <w:numId w:val="1"/>
        </w:numPr>
        <w:shd w:val="clear" w:color="auto" w:fill="auto"/>
        <w:tabs>
          <w:tab w:val="left" w:pos="221"/>
        </w:tabs>
        <w:spacing w:before="0" w:line="420" w:lineRule="exact"/>
        <w:jc w:val="both"/>
      </w:pPr>
      <w:r>
        <w:t xml:space="preserve">нарушение целостности кожных покровов в области нанесения геля (экзема, акне, </w:t>
      </w:r>
      <w:r w:rsidR="0023184A">
        <w:t xml:space="preserve">             </w:t>
      </w:r>
      <w:r>
        <w:t>мок</w:t>
      </w:r>
      <w:r>
        <w:softHyphen/>
        <w:t>нущий дерматит, открытая или инфицированная рана);</w:t>
      </w:r>
    </w:p>
    <w:p w:rsidR="000E270F" w:rsidRDefault="00C24B9D">
      <w:pPr>
        <w:pStyle w:val="20"/>
        <w:numPr>
          <w:ilvl w:val="0"/>
          <w:numId w:val="1"/>
        </w:numPr>
        <w:shd w:val="clear" w:color="auto" w:fill="auto"/>
        <w:tabs>
          <w:tab w:val="left" w:pos="221"/>
        </w:tabs>
        <w:spacing w:before="0" w:line="420" w:lineRule="exact"/>
        <w:jc w:val="both"/>
      </w:pPr>
      <w:r>
        <w:t>реакции фоточувствительности в анамнезе;</w:t>
      </w:r>
    </w:p>
    <w:p w:rsidR="000E270F" w:rsidRDefault="00C24B9D">
      <w:pPr>
        <w:pStyle w:val="20"/>
        <w:numPr>
          <w:ilvl w:val="0"/>
          <w:numId w:val="1"/>
        </w:numPr>
        <w:shd w:val="clear" w:color="auto" w:fill="auto"/>
        <w:tabs>
          <w:tab w:val="left" w:pos="228"/>
        </w:tabs>
        <w:spacing w:before="0" w:line="420" w:lineRule="exact"/>
        <w:jc w:val="both"/>
      </w:pPr>
      <w:r>
        <w:t>воздействие солнечного света, в т.ч. непрямые солнечные лучи и УФ-облучение в соля</w:t>
      </w:r>
      <w:r>
        <w:softHyphen/>
        <w:t>рии на протяжении всего периода лечения и еще 2-х недель после прекращения лечения препаратом.</w:t>
      </w:r>
    </w:p>
    <w:p w:rsidR="000E270F" w:rsidRDefault="00C24B9D">
      <w:pPr>
        <w:pStyle w:val="40"/>
        <w:shd w:val="clear" w:color="auto" w:fill="auto"/>
        <w:jc w:val="both"/>
      </w:pPr>
      <w:r>
        <w:t>С осторожностью</w:t>
      </w:r>
    </w:p>
    <w:p w:rsidR="000E270F" w:rsidRDefault="00C24B9D">
      <w:pPr>
        <w:pStyle w:val="20"/>
        <w:shd w:val="clear" w:color="auto" w:fill="auto"/>
        <w:spacing w:before="0" w:line="420" w:lineRule="exact"/>
        <w:jc w:val="both"/>
      </w:pPr>
      <w:r>
        <w:t>Следует проконсультироваться с врачом перед применением геля Спазгель</w:t>
      </w:r>
      <w:r w:rsidRPr="00D2516F">
        <w:rPr>
          <w:vertAlign w:val="superscript"/>
        </w:rPr>
        <w:t>®</w:t>
      </w:r>
      <w:r>
        <w:t>, если у Вас:</w:t>
      </w:r>
    </w:p>
    <w:p w:rsidR="000E270F" w:rsidRDefault="00C24B9D">
      <w:pPr>
        <w:pStyle w:val="20"/>
        <w:numPr>
          <w:ilvl w:val="0"/>
          <w:numId w:val="1"/>
        </w:numPr>
        <w:shd w:val="clear" w:color="auto" w:fill="auto"/>
        <w:tabs>
          <w:tab w:val="left" w:pos="221"/>
        </w:tabs>
        <w:spacing w:before="0" w:line="420" w:lineRule="exact"/>
        <w:jc w:val="both"/>
      </w:pPr>
      <w:r>
        <w:t>нарушение функции печени и/или почек;</w:t>
      </w:r>
    </w:p>
    <w:p w:rsidR="000E270F" w:rsidRDefault="00C24B9D">
      <w:pPr>
        <w:pStyle w:val="20"/>
        <w:numPr>
          <w:ilvl w:val="0"/>
          <w:numId w:val="1"/>
        </w:numPr>
        <w:shd w:val="clear" w:color="auto" w:fill="auto"/>
        <w:tabs>
          <w:tab w:val="left" w:pos="262"/>
        </w:tabs>
        <w:spacing w:before="0" w:line="420" w:lineRule="exact"/>
        <w:jc w:val="both"/>
      </w:pPr>
      <w:r>
        <w:lastRenderedPageBreak/>
        <w:t>эрозивно-язвенные поражения желудочно-кишечного тракта;</w:t>
      </w:r>
    </w:p>
    <w:p w:rsidR="000E270F" w:rsidRDefault="00C24B9D">
      <w:pPr>
        <w:pStyle w:val="20"/>
        <w:numPr>
          <w:ilvl w:val="0"/>
          <w:numId w:val="1"/>
        </w:numPr>
        <w:shd w:val="clear" w:color="auto" w:fill="auto"/>
        <w:tabs>
          <w:tab w:val="left" w:pos="262"/>
        </w:tabs>
        <w:spacing w:before="0" w:line="420" w:lineRule="exact"/>
        <w:jc w:val="both"/>
      </w:pPr>
      <w:r>
        <w:t>заболевания крови;</w:t>
      </w:r>
    </w:p>
    <w:p w:rsidR="000E270F" w:rsidRDefault="00C24B9D">
      <w:pPr>
        <w:pStyle w:val="20"/>
        <w:numPr>
          <w:ilvl w:val="0"/>
          <w:numId w:val="1"/>
        </w:numPr>
        <w:shd w:val="clear" w:color="auto" w:fill="auto"/>
        <w:tabs>
          <w:tab w:val="left" w:pos="262"/>
        </w:tabs>
        <w:spacing w:before="0" w:line="420" w:lineRule="exact"/>
        <w:jc w:val="both"/>
      </w:pPr>
      <w:r>
        <w:t>бронхиальная астма;</w:t>
      </w:r>
    </w:p>
    <w:p w:rsidR="000E270F" w:rsidRDefault="00C24B9D">
      <w:pPr>
        <w:pStyle w:val="20"/>
        <w:numPr>
          <w:ilvl w:val="0"/>
          <w:numId w:val="1"/>
        </w:numPr>
        <w:shd w:val="clear" w:color="auto" w:fill="auto"/>
        <w:tabs>
          <w:tab w:val="left" w:pos="262"/>
        </w:tabs>
        <w:spacing w:before="0" w:line="420" w:lineRule="exact"/>
        <w:jc w:val="both"/>
      </w:pPr>
      <w:r>
        <w:t>хроническая сердечная недостаточность;</w:t>
      </w:r>
    </w:p>
    <w:p w:rsidR="000E270F" w:rsidRDefault="00C24B9D">
      <w:pPr>
        <w:pStyle w:val="20"/>
        <w:numPr>
          <w:ilvl w:val="0"/>
          <w:numId w:val="1"/>
        </w:numPr>
        <w:shd w:val="clear" w:color="auto" w:fill="auto"/>
        <w:tabs>
          <w:tab w:val="left" w:pos="262"/>
        </w:tabs>
        <w:spacing w:before="0" w:line="420" w:lineRule="exact"/>
        <w:jc w:val="both"/>
      </w:pPr>
      <w:r>
        <w:t>печеночная порфирия (обострение);</w:t>
      </w:r>
    </w:p>
    <w:p w:rsidR="000E270F" w:rsidRDefault="00C24B9D">
      <w:pPr>
        <w:pStyle w:val="20"/>
        <w:numPr>
          <w:ilvl w:val="0"/>
          <w:numId w:val="1"/>
        </w:numPr>
        <w:shd w:val="clear" w:color="auto" w:fill="auto"/>
        <w:tabs>
          <w:tab w:val="left" w:pos="262"/>
        </w:tabs>
        <w:spacing w:before="0" w:line="420" w:lineRule="exact"/>
        <w:jc w:val="both"/>
      </w:pPr>
      <w:r>
        <w:t>детский возраст (от 6 до 12 лет).</w:t>
      </w:r>
    </w:p>
    <w:p w:rsidR="000E270F" w:rsidRDefault="00C24B9D">
      <w:pPr>
        <w:pStyle w:val="40"/>
        <w:shd w:val="clear" w:color="auto" w:fill="auto"/>
        <w:jc w:val="both"/>
      </w:pPr>
      <w:r>
        <w:t>Применение при беременности и в период грудного вскармливания</w:t>
      </w:r>
    </w:p>
    <w:p w:rsidR="000E270F" w:rsidRDefault="00C24B9D">
      <w:pPr>
        <w:pStyle w:val="20"/>
        <w:shd w:val="clear" w:color="auto" w:fill="auto"/>
        <w:spacing w:before="0" w:line="420" w:lineRule="exact"/>
        <w:jc w:val="both"/>
      </w:pPr>
      <w:r>
        <w:rPr>
          <w:rStyle w:val="26"/>
        </w:rPr>
        <w:t>Беременность</w:t>
      </w:r>
    </w:p>
    <w:p w:rsidR="000E270F" w:rsidRDefault="00C24B9D">
      <w:pPr>
        <w:pStyle w:val="50"/>
        <w:shd w:val="clear" w:color="auto" w:fill="auto"/>
        <w:jc w:val="both"/>
      </w:pPr>
      <w:r>
        <w:t xml:space="preserve">Применение в </w:t>
      </w:r>
      <w:r w:rsidR="00944D8F">
        <w:rPr>
          <w:lang w:val="en-US"/>
        </w:rPr>
        <w:t>I</w:t>
      </w:r>
      <w:r>
        <w:t xml:space="preserve"> и </w:t>
      </w:r>
      <w:r w:rsidR="00944D8F">
        <w:rPr>
          <w:lang w:val="en-US"/>
        </w:rPr>
        <w:t>II</w:t>
      </w:r>
      <w:r>
        <w:t xml:space="preserve"> триместрах беременности</w:t>
      </w:r>
    </w:p>
    <w:p w:rsidR="000E270F" w:rsidRDefault="00C24B9D">
      <w:pPr>
        <w:pStyle w:val="20"/>
        <w:shd w:val="clear" w:color="auto" w:fill="auto"/>
        <w:spacing w:before="0" w:line="420" w:lineRule="exact"/>
        <w:jc w:val="both"/>
      </w:pPr>
      <w:r>
        <w:t xml:space="preserve">Так как безопасность применения кетопрофена у беременных женщин не оценивалась, следует избегать применения кетопрофена в </w:t>
      </w:r>
      <w:r w:rsidR="00944D8F">
        <w:rPr>
          <w:lang w:val="en-US"/>
        </w:rPr>
        <w:t>I</w:t>
      </w:r>
      <w:r>
        <w:t xml:space="preserve"> и II триместрах беременности.</w:t>
      </w:r>
    </w:p>
    <w:p w:rsidR="000E270F" w:rsidRDefault="00C24B9D">
      <w:pPr>
        <w:pStyle w:val="50"/>
        <w:shd w:val="clear" w:color="auto" w:fill="auto"/>
        <w:jc w:val="both"/>
      </w:pPr>
      <w:r>
        <w:t xml:space="preserve">Применение в </w:t>
      </w:r>
      <w:r w:rsidR="005C6DE3">
        <w:rPr>
          <w:lang w:val="en-US"/>
        </w:rPr>
        <w:t>III</w:t>
      </w:r>
      <w:r>
        <w:t xml:space="preserve"> триместре беременности</w:t>
      </w:r>
    </w:p>
    <w:p w:rsidR="000E270F" w:rsidRDefault="00C24B9D">
      <w:pPr>
        <w:pStyle w:val="20"/>
        <w:shd w:val="clear" w:color="auto" w:fill="auto"/>
        <w:spacing w:before="0" w:line="420" w:lineRule="exact"/>
        <w:jc w:val="both"/>
      </w:pPr>
      <w:r>
        <w:t xml:space="preserve">Препарат Спазгель® противопоказан в </w:t>
      </w:r>
      <w:r w:rsidR="005C6DE3">
        <w:rPr>
          <w:lang w:val="en-US" w:eastAsia="en-US" w:bidi="en-US"/>
        </w:rPr>
        <w:t>III</w:t>
      </w:r>
      <w:r w:rsidRPr="009D46EC">
        <w:rPr>
          <w:lang w:eastAsia="en-US" w:bidi="en-US"/>
        </w:rPr>
        <w:t xml:space="preserve"> </w:t>
      </w:r>
      <w:r>
        <w:t>триместре беременности.</w:t>
      </w:r>
    </w:p>
    <w:p w:rsidR="000E270F" w:rsidRDefault="00C24B9D">
      <w:pPr>
        <w:pStyle w:val="20"/>
        <w:shd w:val="clear" w:color="auto" w:fill="auto"/>
        <w:spacing w:before="0" w:line="420" w:lineRule="exact"/>
        <w:jc w:val="both"/>
      </w:pPr>
      <w:r>
        <w:t xml:space="preserve">Во время </w:t>
      </w:r>
      <w:r w:rsidR="005C6DE3" w:rsidRPr="005C6DE3">
        <w:rPr>
          <w:rStyle w:val="25"/>
          <w:b w:val="0"/>
          <w:lang w:val="en-US"/>
        </w:rPr>
        <w:t>III</w:t>
      </w:r>
      <w:r>
        <w:rPr>
          <w:rStyle w:val="25"/>
        </w:rPr>
        <w:t xml:space="preserve"> </w:t>
      </w:r>
      <w:r>
        <w:t>триместра беременности все ингибиторы простагландинсинтетазы, включая кетопрофен, могут оказывать токсическое воздействие на сердце, легкие и почки плода.</w:t>
      </w:r>
    </w:p>
    <w:p w:rsidR="000E270F" w:rsidRDefault="00C24B9D">
      <w:pPr>
        <w:pStyle w:val="20"/>
        <w:shd w:val="clear" w:color="auto" w:fill="auto"/>
        <w:spacing w:before="0" w:line="420" w:lineRule="exact"/>
        <w:jc w:val="both"/>
      </w:pPr>
      <w:r>
        <w:t>В конце беременности возможно увеличение времени кровотечения у матери и ребенка. НПВП могут отсрочить время наступления родов.</w:t>
      </w:r>
    </w:p>
    <w:p w:rsidR="000E270F" w:rsidRDefault="00C24B9D">
      <w:pPr>
        <w:pStyle w:val="20"/>
        <w:shd w:val="clear" w:color="auto" w:fill="auto"/>
        <w:spacing w:before="0" w:line="420" w:lineRule="exact"/>
        <w:jc w:val="both"/>
      </w:pPr>
      <w:r>
        <w:rPr>
          <w:rStyle w:val="26"/>
        </w:rPr>
        <w:t>Грудное вскармливание</w:t>
      </w:r>
    </w:p>
    <w:p w:rsidR="000E270F" w:rsidRDefault="00C24B9D">
      <w:pPr>
        <w:pStyle w:val="20"/>
        <w:shd w:val="clear" w:color="auto" w:fill="auto"/>
        <w:spacing w:before="0" w:line="420" w:lineRule="exact"/>
        <w:jc w:val="both"/>
      </w:pPr>
      <w:r>
        <w:t>На сегодняшний момент отсутствуют данные о выделении кетопрофена в грудное молоко, поэтому применение препарата Спазгель</w:t>
      </w:r>
      <w:r w:rsidR="00DA213B" w:rsidRPr="00D2516F">
        <w:rPr>
          <w:vertAlign w:val="superscript"/>
        </w:rPr>
        <w:t>®</w:t>
      </w:r>
      <w:r>
        <w:t xml:space="preserve"> гель во время грудного вскармливания </w:t>
      </w:r>
      <w:r w:rsidR="006918BA">
        <w:t xml:space="preserve">                    </w:t>
      </w:r>
      <w:r>
        <w:t>не реко</w:t>
      </w:r>
      <w:r>
        <w:softHyphen/>
        <w:t>мендуется.</w:t>
      </w:r>
    </w:p>
    <w:p w:rsidR="000E270F" w:rsidRDefault="00C24B9D">
      <w:pPr>
        <w:pStyle w:val="40"/>
        <w:shd w:val="clear" w:color="auto" w:fill="auto"/>
        <w:jc w:val="both"/>
      </w:pPr>
      <w:r>
        <w:t>Способ применения и дозы</w:t>
      </w:r>
    </w:p>
    <w:p w:rsidR="000E270F" w:rsidRDefault="00C24B9D">
      <w:pPr>
        <w:pStyle w:val="20"/>
        <w:shd w:val="clear" w:color="auto" w:fill="auto"/>
        <w:spacing w:before="0" w:line="420" w:lineRule="exact"/>
        <w:jc w:val="both"/>
      </w:pPr>
      <w:r>
        <w:t>Для наружного применения.</w:t>
      </w:r>
    </w:p>
    <w:p w:rsidR="000E270F" w:rsidRDefault="00C24B9D">
      <w:pPr>
        <w:pStyle w:val="20"/>
        <w:shd w:val="clear" w:color="auto" w:fill="auto"/>
        <w:spacing w:before="0" w:line="420" w:lineRule="exact"/>
        <w:jc w:val="both"/>
      </w:pPr>
      <w:r>
        <w:t>Небольшое количество геля (3-5 см) наносят тонким слоем на кожу воспаленного и</w:t>
      </w:r>
      <w:r w:rsidR="00EF0CA6">
        <w:t xml:space="preserve">ли </w:t>
      </w:r>
      <w:r w:rsidR="00DD00FE">
        <w:t xml:space="preserve">              </w:t>
      </w:r>
      <w:r w:rsidR="00EF0CA6">
        <w:t>бо</w:t>
      </w:r>
      <w:r w:rsidR="00EF0CA6">
        <w:softHyphen/>
        <w:t>лезненного участка тела 1</w:t>
      </w:r>
      <w:r>
        <w:t>-2 раза в сутки и осторожно втирают.</w:t>
      </w:r>
    </w:p>
    <w:p w:rsidR="000E270F" w:rsidRDefault="00C24B9D">
      <w:pPr>
        <w:pStyle w:val="20"/>
        <w:shd w:val="clear" w:color="auto" w:fill="auto"/>
        <w:spacing w:before="0" w:line="420" w:lineRule="exact"/>
        <w:jc w:val="both"/>
      </w:pPr>
      <w:r>
        <w:t>Д</w:t>
      </w:r>
      <w:r w:rsidR="00EF0CA6">
        <w:t>етям с 6 до 12 лет - не более 1</w:t>
      </w:r>
      <w:r>
        <w:t>-2 см геля не чаще 2 раз в сутки.</w:t>
      </w:r>
    </w:p>
    <w:p w:rsidR="000E270F" w:rsidRDefault="00C24B9D">
      <w:pPr>
        <w:pStyle w:val="20"/>
        <w:shd w:val="clear" w:color="auto" w:fill="auto"/>
        <w:spacing w:before="0" w:line="420" w:lineRule="exact"/>
        <w:jc w:val="both"/>
      </w:pPr>
      <w:r>
        <w:t>Дозировка должна быть подобрана в соответствии с площадью пораженного участка: 5 см Спазгель</w:t>
      </w:r>
      <w:r w:rsidR="002F77F0" w:rsidRPr="00D2516F">
        <w:rPr>
          <w:vertAlign w:val="superscript"/>
        </w:rPr>
        <w:t>®</w:t>
      </w:r>
      <w:r>
        <w:t xml:space="preserve"> геля соответствуют 100 мг кетопрофена, 10 см - 200 мг кетопрофена.</w:t>
      </w:r>
    </w:p>
    <w:p w:rsidR="000E270F" w:rsidRDefault="00C24B9D">
      <w:pPr>
        <w:pStyle w:val="20"/>
        <w:shd w:val="clear" w:color="auto" w:fill="auto"/>
        <w:spacing w:before="0" w:line="420" w:lineRule="exact"/>
        <w:jc w:val="both"/>
      </w:pPr>
      <w:r>
        <w:t>При необходимости Спазгель</w:t>
      </w:r>
      <w:r w:rsidR="002F77F0" w:rsidRPr="00D2516F">
        <w:rPr>
          <w:vertAlign w:val="superscript"/>
        </w:rPr>
        <w:t>®</w:t>
      </w:r>
      <w:r>
        <w:t xml:space="preserve"> гель можно сочетать с другими лекарственными формами препарата (капсулы, таблетки, суппозитории ректальные, раствор для внутримышечного введения).</w:t>
      </w:r>
    </w:p>
    <w:p w:rsidR="000E270F" w:rsidRDefault="00C24B9D">
      <w:pPr>
        <w:pStyle w:val="20"/>
        <w:shd w:val="clear" w:color="auto" w:fill="auto"/>
        <w:spacing w:before="0" w:line="420" w:lineRule="exact"/>
        <w:jc w:val="both"/>
      </w:pPr>
      <w:r>
        <w:t>Возможно использование препарата в сочетании с физиотерапией (фонофорез и</w:t>
      </w:r>
      <w:r w:rsidR="00DD00FE">
        <w:t xml:space="preserve">                   </w:t>
      </w:r>
      <w:r>
        <w:t xml:space="preserve"> ионофорез).</w:t>
      </w:r>
    </w:p>
    <w:p w:rsidR="000E270F" w:rsidRDefault="00C24B9D">
      <w:pPr>
        <w:pStyle w:val="20"/>
        <w:shd w:val="clear" w:color="auto" w:fill="auto"/>
        <w:spacing w:before="0" w:line="420" w:lineRule="exact"/>
        <w:jc w:val="both"/>
      </w:pPr>
      <w:r>
        <w:t>Максимальная доза кетопрофена составляет 200 мг/сутки.</w:t>
      </w:r>
    </w:p>
    <w:p w:rsidR="000E270F" w:rsidRDefault="00C24B9D">
      <w:pPr>
        <w:pStyle w:val="20"/>
        <w:shd w:val="clear" w:color="auto" w:fill="auto"/>
        <w:spacing w:before="0" w:line="420" w:lineRule="exact"/>
        <w:jc w:val="both"/>
      </w:pPr>
      <w:r>
        <w:t>Окклюзионная повязка не рекомендуется.</w:t>
      </w:r>
    </w:p>
    <w:p w:rsidR="000E270F" w:rsidRDefault="00C24B9D">
      <w:pPr>
        <w:pStyle w:val="20"/>
        <w:shd w:val="clear" w:color="auto" w:fill="auto"/>
        <w:spacing w:before="0" w:line="420" w:lineRule="exact"/>
        <w:jc w:val="left"/>
      </w:pPr>
      <w:r>
        <w:lastRenderedPageBreak/>
        <w:t>Не применять без консультации врача более 14 дней.</w:t>
      </w:r>
    </w:p>
    <w:p w:rsidR="000E270F" w:rsidRDefault="00C24B9D">
      <w:pPr>
        <w:pStyle w:val="20"/>
        <w:shd w:val="clear" w:color="auto" w:fill="auto"/>
        <w:spacing w:before="0" w:line="420" w:lineRule="exact"/>
        <w:jc w:val="left"/>
      </w:pPr>
      <w:r>
        <w:t xml:space="preserve">Если Вы забыли нанести гель, нанесите его в то время, когда должна быть нанесена </w:t>
      </w:r>
      <w:r w:rsidR="009B1F69">
        <w:t xml:space="preserve">                 </w:t>
      </w:r>
      <w:r>
        <w:t>сле</w:t>
      </w:r>
      <w:r>
        <w:softHyphen/>
        <w:t>дующая доза, не удваивайте ее.</w:t>
      </w:r>
    </w:p>
    <w:p w:rsidR="000E270F" w:rsidRDefault="00C24B9D">
      <w:pPr>
        <w:pStyle w:val="22"/>
        <w:keepNext/>
        <w:keepLines/>
        <w:shd w:val="clear" w:color="auto" w:fill="auto"/>
        <w:spacing w:before="0" w:after="0" w:line="420" w:lineRule="exact"/>
        <w:jc w:val="left"/>
      </w:pPr>
      <w:bookmarkStart w:id="4" w:name="bookmark5"/>
      <w:r>
        <w:t>Побочное действие</w:t>
      </w:r>
      <w:bookmarkEnd w:id="4"/>
    </w:p>
    <w:p w:rsidR="0064451C" w:rsidRPr="009F207B" w:rsidRDefault="00C24B9D">
      <w:pPr>
        <w:pStyle w:val="20"/>
        <w:shd w:val="clear" w:color="auto" w:fill="auto"/>
        <w:spacing w:before="0" w:line="420" w:lineRule="exact"/>
        <w:jc w:val="left"/>
      </w:pPr>
      <w:r>
        <w:t xml:space="preserve">По данным Всемирной организации здравоохранения (ВОЗ) нежелательные эффекты классифицированы в соответствии с их частотой развития следующим образом: </w:t>
      </w:r>
    </w:p>
    <w:p w:rsidR="009F207B" w:rsidRDefault="00C24B9D">
      <w:pPr>
        <w:pStyle w:val="20"/>
        <w:shd w:val="clear" w:color="auto" w:fill="auto"/>
        <w:spacing w:before="0" w:line="420" w:lineRule="exact"/>
        <w:jc w:val="left"/>
      </w:pPr>
      <w:r>
        <w:t>очень часто (&gt; 1/10), часто (от &gt; 1/100 до &lt; 1/10), нечасто (от &gt; 1/1000 до &lt; 1/100), редко</w:t>
      </w:r>
    </w:p>
    <w:p w:rsidR="000E270F" w:rsidRDefault="00C24B9D">
      <w:pPr>
        <w:pStyle w:val="20"/>
        <w:shd w:val="clear" w:color="auto" w:fill="auto"/>
        <w:spacing w:before="0" w:line="420" w:lineRule="exact"/>
        <w:jc w:val="left"/>
      </w:pPr>
      <w:r>
        <w:t xml:space="preserve"> (от &gt; 1/10000 до &lt; 1/1000), очень редко (&lt; 1/10000, включая отдельные сообщения), часто</w:t>
      </w:r>
      <w:r>
        <w:softHyphen/>
        <w:t xml:space="preserve">та неизвестна - </w:t>
      </w:r>
      <w:r w:rsidR="0064451C">
        <w:t>п</w:t>
      </w:r>
      <w:r>
        <w:t>о имеющимся данным установить частоту возникновения не представля</w:t>
      </w:r>
      <w:r>
        <w:softHyphen/>
        <w:t>ется возможным.</w:t>
      </w:r>
    </w:p>
    <w:p w:rsidR="000E270F" w:rsidRDefault="00C24B9D">
      <w:pPr>
        <w:pStyle w:val="50"/>
        <w:shd w:val="clear" w:color="auto" w:fill="auto"/>
      </w:pPr>
      <w:r>
        <w:rPr>
          <w:rStyle w:val="53"/>
          <w:i/>
          <w:iCs/>
        </w:rPr>
        <w:t>Нарушения со стороны иммунной системы</w:t>
      </w:r>
    </w:p>
    <w:p w:rsidR="000E270F" w:rsidRDefault="00C24B9D">
      <w:pPr>
        <w:pStyle w:val="20"/>
        <w:shd w:val="clear" w:color="auto" w:fill="auto"/>
        <w:spacing w:before="0" w:line="420" w:lineRule="exact"/>
        <w:jc w:val="left"/>
      </w:pPr>
      <w:r>
        <w:rPr>
          <w:rStyle w:val="24"/>
        </w:rPr>
        <w:t>Частота неизвестна:</w:t>
      </w:r>
      <w:r>
        <w:t xml:space="preserve"> анафилактический шок, ангионевротический отек (отек Квинке), реакции гиперчувствительности.</w:t>
      </w:r>
    </w:p>
    <w:p w:rsidR="001350FB" w:rsidRDefault="00C24B9D">
      <w:pPr>
        <w:pStyle w:val="50"/>
        <w:shd w:val="clear" w:color="auto" w:fill="auto"/>
        <w:rPr>
          <w:rStyle w:val="53"/>
          <w:i/>
          <w:iCs/>
        </w:rPr>
      </w:pPr>
      <w:r>
        <w:rPr>
          <w:rStyle w:val="53"/>
          <w:i/>
          <w:iCs/>
        </w:rPr>
        <w:t>Нарушения со стороны желудочно-кишечного тракта</w:t>
      </w:r>
    </w:p>
    <w:p w:rsidR="000E270F" w:rsidRDefault="00C24B9D">
      <w:pPr>
        <w:pStyle w:val="50"/>
        <w:shd w:val="clear" w:color="auto" w:fill="auto"/>
      </w:pPr>
      <w:r>
        <w:t>Очень редко:</w:t>
      </w:r>
      <w:r>
        <w:rPr>
          <w:rStyle w:val="51"/>
        </w:rPr>
        <w:t xml:space="preserve"> пептическая язва, кровотечение, диарея.</w:t>
      </w:r>
    </w:p>
    <w:p w:rsidR="000E270F" w:rsidRDefault="00C24B9D">
      <w:pPr>
        <w:pStyle w:val="50"/>
        <w:shd w:val="clear" w:color="auto" w:fill="auto"/>
      </w:pPr>
      <w:r>
        <w:rPr>
          <w:rStyle w:val="53"/>
          <w:i/>
          <w:iCs/>
        </w:rPr>
        <w:t>Нарушения со стороны кожи и подкожных тканей</w:t>
      </w:r>
    </w:p>
    <w:p w:rsidR="000E270F" w:rsidRDefault="00C24B9D">
      <w:pPr>
        <w:pStyle w:val="20"/>
        <w:shd w:val="clear" w:color="auto" w:fill="auto"/>
        <w:spacing w:before="0" w:line="420" w:lineRule="exact"/>
        <w:jc w:val="left"/>
      </w:pPr>
      <w:r>
        <w:rPr>
          <w:rStyle w:val="24"/>
        </w:rPr>
        <w:t>Нечасто:</w:t>
      </w:r>
      <w:r>
        <w:t xml:space="preserve"> местные кожные реакции, такие как эритема, экзема, зуд, и жжение;</w:t>
      </w:r>
    </w:p>
    <w:p w:rsidR="000E270F" w:rsidRDefault="00C24B9D">
      <w:pPr>
        <w:pStyle w:val="20"/>
        <w:shd w:val="clear" w:color="auto" w:fill="auto"/>
        <w:spacing w:before="0" w:line="420" w:lineRule="exact"/>
        <w:jc w:val="left"/>
      </w:pPr>
      <w:r>
        <w:rPr>
          <w:rStyle w:val="24"/>
        </w:rPr>
        <w:t>Редко:</w:t>
      </w:r>
      <w:r>
        <w:t xml:space="preserve"> реакции фоточувствительности, крапивница;</w:t>
      </w:r>
    </w:p>
    <w:p w:rsidR="000E270F" w:rsidRDefault="00C24B9D">
      <w:pPr>
        <w:pStyle w:val="20"/>
        <w:shd w:val="clear" w:color="auto" w:fill="auto"/>
        <w:spacing w:before="0" w:line="420" w:lineRule="exact"/>
        <w:jc w:val="both"/>
      </w:pPr>
      <w:r>
        <w:t xml:space="preserve">Поступали редкие сообщения о более тяжелых реакциях, таких как буллезная или </w:t>
      </w:r>
      <w:r w:rsidR="006D6DDC">
        <w:t xml:space="preserve">                  </w:t>
      </w:r>
      <w:r>
        <w:t>флик</w:t>
      </w:r>
      <w:r>
        <w:softHyphen/>
        <w:t>тенулезная экзема, которые могут распространяться за область места применения или приобретать генерализованный характер.</w:t>
      </w:r>
    </w:p>
    <w:p w:rsidR="000E270F" w:rsidRDefault="00C24B9D">
      <w:pPr>
        <w:pStyle w:val="50"/>
        <w:shd w:val="clear" w:color="auto" w:fill="auto"/>
      </w:pPr>
      <w:r>
        <w:rPr>
          <w:rStyle w:val="53"/>
          <w:i/>
          <w:iCs/>
        </w:rPr>
        <w:t>Со стороны почек и мочевыводящих путей</w:t>
      </w:r>
    </w:p>
    <w:p w:rsidR="000E270F" w:rsidRDefault="00C24B9D">
      <w:pPr>
        <w:pStyle w:val="20"/>
        <w:shd w:val="clear" w:color="auto" w:fill="auto"/>
        <w:spacing w:before="0" w:line="420" w:lineRule="exact"/>
        <w:jc w:val="left"/>
      </w:pPr>
      <w:r>
        <w:rPr>
          <w:rStyle w:val="24"/>
        </w:rPr>
        <w:t>Очень редко:</w:t>
      </w:r>
      <w:r>
        <w:t xml:space="preserve"> ухудшение функции почек у пациентов с хронической почечной </w:t>
      </w:r>
      <w:r w:rsidR="00006FE4">
        <w:t xml:space="preserve">                  </w:t>
      </w:r>
      <w:r>
        <w:t>недоста</w:t>
      </w:r>
      <w:r>
        <w:softHyphen/>
        <w:t>точностью.</w:t>
      </w:r>
    </w:p>
    <w:p w:rsidR="000E270F" w:rsidRDefault="00C24B9D">
      <w:pPr>
        <w:pStyle w:val="20"/>
        <w:shd w:val="clear" w:color="auto" w:fill="auto"/>
        <w:spacing w:before="0" w:line="420" w:lineRule="exact"/>
        <w:jc w:val="left"/>
      </w:pPr>
      <w:r>
        <w:t xml:space="preserve">При появлении каких-либо побочных эффектов необходимо прекратить применение </w:t>
      </w:r>
      <w:r w:rsidR="00006FE4">
        <w:t xml:space="preserve">      </w:t>
      </w:r>
      <w:r>
        <w:t>пре</w:t>
      </w:r>
      <w:r>
        <w:softHyphen/>
        <w:t>парата и обратиться к врачу.</w:t>
      </w:r>
    </w:p>
    <w:p w:rsidR="000E270F" w:rsidRDefault="00C24B9D">
      <w:pPr>
        <w:pStyle w:val="22"/>
        <w:keepNext/>
        <w:keepLines/>
        <w:shd w:val="clear" w:color="auto" w:fill="auto"/>
        <w:spacing w:before="0" w:after="0" w:line="420" w:lineRule="exact"/>
        <w:jc w:val="left"/>
      </w:pPr>
      <w:bookmarkStart w:id="5" w:name="bookmark6"/>
      <w:r>
        <w:t>Передозировка</w:t>
      </w:r>
      <w:bookmarkEnd w:id="5"/>
    </w:p>
    <w:p w:rsidR="000E270F" w:rsidRDefault="00C24B9D">
      <w:pPr>
        <w:pStyle w:val="20"/>
        <w:shd w:val="clear" w:color="auto" w:fill="auto"/>
        <w:spacing w:before="0" w:line="420" w:lineRule="exact"/>
        <w:jc w:val="left"/>
      </w:pPr>
      <w:r>
        <w:t>Передозировка маловероятна при наружном применении препарата.</w:t>
      </w:r>
    </w:p>
    <w:p w:rsidR="000E270F" w:rsidRDefault="00C24B9D">
      <w:pPr>
        <w:pStyle w:val="20"/>
        <w:shd w:val="clear" w:color="auto" w:fill="auto"/>
        <w:spacing w:before="0" w:line="420" w:lineRule="exact"/>
        <w:jc w:val="left"/>
      </w:pPr>
      <w:r>
        <w:t>В случае передозировки кожу необходимо тщательно промыть под проточной водой.</w:t>
      </w:r>
    </w:p>
    <w:p w:rsidR="000E270F" w:rsidRDefault="00C24B9D">
      <w:pPr>
        <w:pStyle w:val="20"/>
        <w:shd w:val="clear" w:color="auto" w:fill="auto"/>
        <w:spacing w:before="0" w:line="420" w:lineRule="exact"/>
        <w:jc w:val="both"/>
      </w:pPr>
      <w:r>
        <w:t>В случае попадания препарата внутрь возможно развитие системных нежелательных</w:t>
      </w:r>
      <w:r w:rsidR="00AF5EC6">
        <w:t xml:space="preserve">           </w:t>
      </w:r>
      <w:r>
        <w:t xml:space="preserve"> ре</w:t>
      </w:r>
      <w:r>
        <w:softHyphen/>
        <w:t>акций, характерных для НПВП. Необходимо промывание желудка, прием активированно</w:t>
      </w:r>
      <w:r>
        <w:softHyphen/>
        <w:t>го угля. Лечение симптоматическое.</w:t>
      </w:r>
    </w:p>
    <w:p w:rsidR="000E270F" w:rsidRDefault="00C24B9D">
      <w:pPr>
        <w:pStyle w:val="22"/>
        <w:keepNext/>
        <w:keepLines/>
        <w:shd w:val="clear" w:color="auto" w:fill="auto"/>
        <w:spacing w:before="0" w:after="0" w:line="420" w:lineRule="exact"/>
        <w:jc w:val="left"/>
      </w:pPr>
      <w:bookmarkStart w:id="6" w:name="bookmark7"/>
      <w:r>
        <w:t>Взаимодействие с другими лекарственными препаратами</w:t>
      </w:r>
      <w:bookmarkEnd w:id="6"/>
    </w:p>
    <w:p w:rsidR="000E270F" w:rsidRDefault="00C24B9D">
      <w:pPr>
        <w:pStyle w:val="20"/>
        <w:shd w:val="clear" w:color="auto" w:fill="auto"/>
        <w:spacing w:before="0" w:line="420" w:lineRule="exact"/>
        <w:jc w:val="left"/>
      </w:pPr>
      <w:r>
        <w:t>При наружном применении кетопрофена в лекарственной форме геля возможно усиление действия препаратов, вызывающих фотосенсибилизацию.</w:t>
      </w:r>
    </w:p>
    <w:p w:rsidR="000E270F" w:rsidRDefault="00C24B9D">
      <w:pPr>
        <w:pStyle w:val="20"/>
        <w:shd w:val="clear" w:color="auto" w:fill="auto"/>
        <w:spacing w:before="0" w:line="418" w:lineRule="exact"/>
        <w:jc w:val="both"/>
      </w:pPr>
      <w:r>
        <w:lastRenderedPageBreak/>
        <w:t>Пациентам, принимающим антикоагулянты кумаринового ряда, рекомендуется проводить регулярный контроль международного нормализованного отношения (МНО).</w:t>
      </w:r>
    </w:p>
    <w:p w:rsidR="000E270F" w:rsidRDefault="00E367AD">
      <w:pPr>
        <w:pStyle w:val="20"/>
        <w:shd w:val="clear" w:color="auto" w:fill="auto"/>
        <w:spacing w:before="0" w:line="418" w:lineRule="exact"/>
        <w:jc w:val="both"/>
      </w:pPr>
      <w:r>
        <w:t>Кетопрофен,</w:t>
      </w:r>
      <w:r w:rsidR="00C24B9D">
        <w:t xml:space="preserve"> как и другие НПВП, может снижать выведение метотрексата и способство</w:t>
      </w:r>
      <w:r w:rsidR="00C24B9D">
        <w:softHyphen/>
        <w:t>вать увеличению его токсичности.</w:t>
      </w:r>
    </w:p>
    <w:p w:rsidR="000E270F" w:rsidRDefault="00C24B9D">
      <w:pPr>
        <w:pStyle w:val="20"/>
        <w:shd w:val="clear" w:color="auto" w:fill="auto"/>
        <w:spacing w:before="0" w:line="418" w:lineRule="exact"/>
        <w:jc w:val="both"/>
      </w:pPr>
      <w:r>
        <w:t>Взаимодействие с другими лекарственными препаратами и влияние на их выведение не являются значимыми.</w:t>
      </w:r>
    </w:p>
    <w:p w:rsidR="000E270F" w:rsidRDefault="00C24B9D">
      <w:pPr>
        <w:pStyle w:val="22"/>
        <w:keepNext/>
        <w:keepLines/>
        <w:shd w:val="clear" w:color="auto" w:fill="auto"/>
        <w:spacing w:before="0" w:after="0" w:line="418" w:lineRule="exact"/>
        <w:jc w:val="both"/>
      </w:pPr>
      <w:bookmarkStart w:id="7" w:name="bookmark8"/>
      <w:r>
        <w:t>Особые указания</w:t>
      </w:r>
      <w:bookmarkEnd w:id="7"/>
    </w:p>
    <w:p w:rsidR="000E270F" w:rsidRDefault="00C24B9D">
      <w:pPr>
        <w:pStyle w:val="20"/>
        <w:shd w:val="clear" w:color="auto" w:fill="auto"/>
        <w:spacing w:before="0" w:line="418" w:lineRule="exact"/>
        <w:jc w:val="both"/>
      </w:pPr>
      <w:r>
        <w:t>Гель следует наносить только на неповрежденные участки кожи, избегая попадания на открытые раны, в глаза и на слизистые оболочки.</w:t>
      </w:r>
    </w:p>
    <w:p w:rsidR="000E270F" w:rsidRDefault="00C24B9D">
      <w:pPr>
        <w:pStyle w:val="20"/>
        <w:shd w:val="clear" w:color="auto" w:fill="auto"/>
        <w:spacing w:before="0" w:line="418" w:lineRule="exact"/>
        <w:jc w:val="both"/>
      </w:pPr>
      <w:r>
        <w:t>После нанесения препарата необходимо вымыть руки.</w:t>
      </w:r>
    </w:p>
    <w:p w:rsidR="000E270F" w:rsidRDefault="00C24B9D">
      <w:pPr>
        <w:pStyle w:val="20"/>
        <w:shd w:val="clear" w:color="auto" w:fill="auto"/>
        <w:spacing w:before="0" w:line="418" w:lineRule="exact"/>
        <w:jc w:val="both"/>
      </w:pPr>
      <w:r>
        <w:t>Не применять с окклюзионными повязками.</w:t>
      </w:r>
    </w:p>
    <w:p w:rsidR="000E270F" w:rsidRDefault="00C24B9D">
      <w:pPr>
        <w:pStyle w:val="20"/>
        <w:shd w:val="clear" w:color="auto" w:fill="auto"/>
        <w:spacing w:before="0" w:line="418" w:lineRule="exact"/>
        <w:jc w:val="both"/>
      </w:pPr>
      <w:r>
        <w:t>Не использовать в сочетании с герметичной одеждой.</w:t>
      </w:r>
    </w:p>
    <w:p w:rsidR="000E270F" w:rsidRDefault="00C24B9D">
      <w:pPr>
        <w:pStyle w:val="20"/>
        <w:shd w:val="clear" w:color="auto" w:fill="auto"/>
        <w:spacing w:before="0" w:line="418" w:lineRule="exact"/>
        <w:jc w:val="both"/>
      </w:pPr>
      <w:r>
        <w:t>Можно использовать при фонофорезе.</w:t>
      </w:r>
    </w:p>
    <w:p w:rsidR="000E270F" w:rsidRDefault="00C24B9D">
      <w:pPr>
        <w:pStyle w:val="20"/>
        <w:shd w:val="clear" w:color="auto" w:fill="auto"/>
        <w:spacing w:before="0" w:line="418" w:lineRule="exact"/>
        <w:jc w:val="both"/>
      </w:pPr>
      <w:r>
        <w:t>Длительное применение средств местного действия может приводить к повышению</w:t>
      </w:r>
      <w:r w:rsidR="00D779D1">
        <w:t xml:space="preserve">            </w:t>
      </w:r>
      <w:r>
        <w:t xml:space="preserve"> чув</w:t>
      </w:r>
      <w:r>
        <w:softHyphen/>
        <w:t>ствительности и появлению симптомов раздражения кожи в месте нанесения.</w:t>
      </w:r>
    </w:p>
    <w:p w:rsidR="000E270F" w:rsidRDefault="00C24B9D">
      <w:pPr>
        <w:pStyle w:val="20"/>
        <w:shd w:val="clear" w:color="auto" w:fill="auto"/>
        <w:spacing w:before="0" w:line="418" w:lineRule="exact"/>
        <w:jc w:val="both"/>
      </w:pPr>
      <w:r>
        <w:t>Во избежание проявлений фоточувствительности, рекомендуется избегать воздействий на кожу прямых солнечных лучей в период лечения и в течение двух недель после прекра</w:t>
      </w:r>
      <w:r>
        <w:softHyphen/>
        <w:t>щения применения препарата (в том числе не посещать солярий).</w:t>
      </w:r>
    </w:p>
    <w:p w:rsidR="000E270F" w:rsidRDefault="00C24B9D">
      <w:pPr>
        <w:pStyle w:val="20"/>
        <w:shd w:val="clear" w:color="auto" w:fill="auto"/>
        <w:spacing w:before="0" w:line="418" w:lineRule="exact"/>
        <w:jc w:val="both"/>
      </w:pPr>
      <w:r>
        <w:t>При длительном применении препарата в больших количествах в очень редких случаях возможно возникновение системных побочных эффектов (реакции гиперчувствител</w:t>
      </w:r>
      <w:r w:rsidR="00724CAD">
        <w:t>ьности</w:t>
      </w:r>
      <w:r>
        <w:t>, нарушения со стороны желудочно-кишечного тракта, усугубление течения почечной недостаточности).</w:t>
      </w:r>
    </w:p>
    <w:p w:rsidR="000E270F" w:rsidRDefault="00C24B9D">
      <w:pPr>
        <w:pStyle w:val="20"/>
        <w:shd w:val="clear" w:color="auto" w:fill="auto"/>
        <w:spacing w:before="0" w:line="418" w:lineRule="exact"/>
        <w:jc w:val="both"/>
      </w:pPr>
      <w:r>
        <w:t>Пациентам с тяжелой почечной, сердечной или печеночной недостаточностью следует</w:t>
      </w:r>
      <w:r w:rsidR="005076D1">
        <w:t xml:space="preserve">       </w:t>
      </w:r>
      <w:r>
        <w:t xml:space="preserve"> со</w:t>
      </w:r>
      <w:r>
        <w:softHyphen/>
        <w:t>блюдать осторожность при применении кетопрофена.</w:t>
      </w:r>
    </w:p>
    <w:p w:rsidR="000E270F" w:rsidRDefault="00C24B9D">
      <w:pPr>
        <w:pStyle w:val="20"/>
        <w:shd w:val="clear" w:color="auto" w:fill="auto"/>
        <w:spacing w:before="0" w:line="418" w:lineRule="exact"/>
        <w:jc w:val="both"/>
      </w:pPr>
      <w:r>
        <w:t>Риск возникновения системных побочных эффектов увеличивается в зависимости от ко</w:t>
      </w:r>
      <w:r>
        <w:softHyphen/>
        <w:t>личества наносимого геля, площади обрабатываемого участка кожи, состояния кожного покрова, длительности лечения.</w:t>
      </w:r>
    </w:p>
    <w:p w:rsidR="00977FB7" w:rsidRDefault="00C24B9D" w:rsidP="00640EDC">
      <w:pPr>
        <w:pStyle w:val="20"/>
        <w:shd w:val="clear" w:color="auto" w:fill="auto"/>
        <w:spacing w:before="0" w:line="418" w:lineRule="exact"/>
        <w:jc w:val="both"/>
      </w:pPr>
      <w:r>
        <w:t>Следует прекратить применение препарата в случае возникновения любой кожной реак</w:t>
      </w:r>
      <w:r>
        <w:softHyphen/>
        <w:t xml:space="preserve">ции, включая реакции при одновременном нанесении солнцезащитных или других </w:t>
      </w:r>
      <w:r w:rsidR="00236453">
        <w:t xml:space="preserve">                      </w:t>
      </w:r>
      <w:r>
        <w:t>косме</w:t>
      </w:r>
      <w:r>
        <w:softHyphen/>
        <w:t xml:space="preserve">тических средств, содержащих органический солнцезащитный фильтр октокрилен. </w:t>
      </w:r>
    </w:p>
    <w:p w:rsidR="00640EDC" w:rsidRDefault="00640EDC" w:rsidP="00640EDC">
      <w:pPr>
        <w:pStyle w:val="20"/>
        <w:shd w:val="clear" w:color="auto" w:fill="auto"/>
        <w:spacing w:before="0" w:line="418" w:lineRule="exact"/>
        <w:jc w:val="both"/>
      </w:pPr>
      <w:r>
        <w:rPr>
          <w:rStyle w:val="25"/>
        </w:rPr>
        <w:t xml:space="preserve">Влияние на способность управлять транспортными средствами, механизмами </w:t>
      </w:r>
      <w:r>
        <w:t xml:space="preserve">Препарат не влияет на способность управлять транспортными средствами и работу с </w:t>
      </w:r>
    </w:p>
    <w:p w:rsidR="000E270F" w:rsidRDefault="00640EDC" w:rsidP="00640EDC">
      <w:pPr>
        <w:pStyle w:val="20"/>
        <w:shd w:val="clear" w:color="auto" w:fill="auto"/>
        <w:spacing w:before="0" w:line="418" w:lineRule="exact"/>
        <w:jc w:val="both"/>
      </w:pPr>
      <w:r>
        <w:t>ме</w:t>
      </w:r>
      <w:r>
        <w:softHyphen/>
      </w:r>
      <w:r w:rsidR="00C24B9D">
        <w:t>ханизмами.</w:t>
      </w:r>
    </w:p>
    <w:p w:rsidR="000E270F" w:rsidRDefault="00C24B9D">
      <w:pPr>
        <w:pStyle w:val="22"/>
        <w:keepNext/>
        <w:keepLines/>
        <w:shd w:val="clear" w:color="auto" w:fill="auto"/>
        <w:spacing w:before="0" w:after="0" w:line="418" w:lineRule="exact"/>
        <w:jc w:val="both"/>
      </w:pPr>
      <w:bookmarkStart w:id="8" w:name="bookmark9"/>
      <w:r>
        <w:t>Форма выпуска</w:t>
      </w:r>
      <w:bookmarkEnd w:id="8"/>
    </w:p>
    <w:p w:rsidR="000E270F" w:rsidRDefault="00C24B9D">
      <w:pPr>
        <w:pStyle w:val="20"/>
        <w:shd w:val="clear" w:color="auto" w:fill="auto"/>
        <w:spacing w:before="0" w:line="418" w:lineRule="exact"/>
        <w:jc w:val="both"/>
      </w:pPr>
      <w:r>
        <w:t>Гель для наружного применения 2,5 %.</w:t>
      </w:r>
      <w:r>
        <w:br w:type="page"/>
      </w:r>
    </w:p>
    <w:p w:rsidR="000E270F" w:rsidRDefault="001C282A">
      <w:pPr>
        <w:pStyle w:val="20"/>
        <w:shd w:val="clear" w:color="auto" w:fill="auto"/>
        <w:spacing w:before="0" w:line="412" w:lineRule="exact"/>
        <w:jc w:val="left"/>
      </w:pPr>
      <w:r>
        <w:lastRenderedPageBreak/>
        <w:t>По 30 г,</w:t>
      </w:r>
      <w:r w:rsidR="00C24B9D">
        <w:t xml:space="preserve"> 50 г и 100 г в тубу алюминиевую. Тубу вместе с инструкцией по применению </w:t>
      </w:r>
      <w:r w:rsidR="00AA57CE">
        <w:t xml:space="preserve">             </w:t>
      </w:r>
      <w:r w:rsidR="00C24B9D">
        <w:t>по</w:t>
      </w:r>
      <w:r w:rsidR="00C24B9D">
        <w:softHyphen/>
        <w:t>мещают в пачку из картона.</w:t>
      </w:r>
    </w:p>
    <w:p w:rsidR="000E270F" w:rsidRDefault="00C24B9D">
      <w:pPr>
        <w:pStyle w:val="40"/>
        <w:shd w:val="clear" w:color="auto" w:fill="auto"/>
        <w:spacing w:line="412" w:lineRule="exact"/>
      </w:pPr>
      <w:r>
        <w:t>Условия хранения</w:t>
      </w:r>
    </w:p>
    <w:p w:rsidR="000E270F" w:rsidRDefault="00C24B9D">
      <w:pPr>
        <w:pStyle w:val="20"/>
        <w:shd w:val="clear" w:color="auto" w:fill="auto"/>
        <w:spacing w:before="0" w:line="412" w:lineRule="exact"/>
        <w:jc w:val="left"/>
      </w:pPr>
      <w:r>
        <w:t>При температуре не выше 25 °С.</w:t>
      </w:r>
    </w:p>
    <w:p w:rsidR="000E270F" w:rsidRDefault="00C24B9D">
      <w:pPr>
        <w:pStyle w:val="20"/>
        <w:shd w:val="clear" w:color="auto" w:fill="auto"/>
        <w:spacing w:before="0" w:line="412" w:lineRule="exact"/>
        <w:jc w:val="left"/>
      </w:pPr>
      <w:r>
        <w:t>Хранить в недоступном для детей месте.</w:t>
      </w:r>
    </w:p>
    <w:p w:rsidR="001C282A" w:rsidRDefault="00C24B9D">
      <w:pPr>
        <w:pStyle w:val="40"/>
        <w:shd w:val="clear" w:color="auto" w:fill="auto"/>
        <w:spacing w:line="412" w:lineRule="exact"/>
      </w:pPr>
      <w:r>
        <w:t xml:space="preserve">Срок годности </w:t>
      </w:r>
    </w:p>
    <w:p w:rsidR="000E270F" w:rsidRDefault="00C24B9D">
      <w:pPr>
        <w:pStyle w:val="40"/>
        <w:shd w:val="clear" w:color="auto" w:fill="auto"/>
        <w:spacing w:line="412" w:lineRule="exact"/>
      </w:pPr>
      <w:r>
        <w:rPr>
          <w:rStyle w:val="41"/>
        </w:rPr>
        <w:t>3 года.</w:t>
      </w:r>
    </w:p>
    <w:p w:rsidR="000E270F" w:rsidRDefault="00C24B9D">
      <w:pPr>
        <w:pStyle w:val="20"/>
        <w:shd w:val="clear" w:color="auto" w:fill="auto"/>
        <w:spacing w:before="0" w:line="412" w:lineRule="exact"/>
        <w:jc w:val="left"/>
      </w:pPr>
      <w:r>
        <w:t>Не применять по истечении срока годности.</w:t>
      </w:r>
    </w:p>
    <w:p w:rsidR="000E270F" w:rsidRDefault="00C24B9D">
      <w:pPr>
        <w:pStyle w:val="40"/>
        <w:shd w:val="clear" w:color="auto" w:fill="auto"/>
        <w:spacing w:line="412" w:lineRule="exact"/>
      </w:pPr>
      <w:r>
        <w:t>Условия отпуска</w:t>
      </w:r>
    </w:p>
    <w:p w:rsidR="000E270F" w:rsidRDefault="00C24B9D">
      <w:pPr>
        <w:pStyle w:val="20"/>
        <w:shd w:val="clear" w:color="auto" w:fill="auto"/>
        <w:spacing w:before="0" w:line="412" w:lineRule="exact"/>
        <w:jc w:val="left"/>
      </w:pPr>
      <w:r>
        <w:t>Отпускают без рецепта.</w:t>
      </w:r>
    </w:p>
    <w:p w:rsidR="000E270F" w:rsidRDefault="00C24B9D">
      <w:pPr>
        <w:pStyle w:val="40"/>
        <w:shd w:val="clear" w:color="auto" w:fill="auto"/>
        <w:spacing w:line="412" w:lineRule="exact"/>
      </w:pPr>
      <w:r>
        <w:t>Производитель/Организация, принимающая претензии потреби</w:t>
      </w:r>
      <w:r w:rsidR="00AB32EA">
        <w:t>т</w:t>
      </w:r>
      <w:bookmarkStart w:id="9" w:name="_GoBack"/>
      <w:bookmarkEnd w:id="9"/>
      <w:r>
        <w:t>елей</w:t>
      </w:r>
    </w:p>
    <w:p w:rsidR="000E270F" w:rsidRDefault="00C24B9D">
      <w:pPr>
        <w:pStyle w:val="20"/>
        <w:shd w:val="clear" w:color="auto" w:fill="auto"/>
        <w:spacing w:before="0" w:line="412" w:lineRule="exact"/>
        <w:jc w:val="left"/>
      </w:pPr>
      <w:r>
        <w:t>АО «Тагхимфармпрепараты», Россия,</w:t>
      </w:r>
    </w:p>
    <w:p w:rsidR="000E270F" w:rsidRDefault="00C24B9D">
      <w:pPr>
        <w:pStyle w:val="20"/>
        <w:shd w:val="clear" w:color="auto" w:fill="auto"/>
        <w:spacing w:before="0" w:after="378" w:line="412" w:lineRule="exact"/>
        <w:jc w:val="left"/>
      </w:pPr>
      <w:r>
        <w:t>420091, Республика Татарстан, г. Казань, ул. Беломорская, д. 260</w:t>
      </w:r>
      <w:r w:rsidR="001C282A">
        <w:t xml:space="preserve">                                                          </w:t>
      </w:r>
      <w:r>
        <w:t xml:space="preserve">тел.: (843) 571-85-58: факс: (843) 571-85-38 </w:t>
      </w:r>
      <w:r w:rsidR="001C282A">
        <w:t xml:space="preserve">                                                                                                  </w:t>
      </w:r>
      <w:r>
        <w:rPr>
          <w:lang w:val="en-US" w:eastAsia="en-US" w:bidi="en-US"/>
        </w:rPr>
        <w:t>e</w:t>
      </w:r>
      <w:r w:rsidRPr="009D46EC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9D46EC">
        <w:rPr>
          <w:lang w:eastAsia="en-US" w:bidi="en-US"/>
        </w:rPr>
        <w:t xml:space="preserve">: </w:t>
      </w:r>
      <w:hyperlink r:id="rId9" w:history="1">
        <w:r>
          <w:rPr>
            <w:rStyle w:val="a3"/>
            <w:lang w:val="en-US" w:eastAsia="en-US" w:bidi="en-US"/>
          </w:rPr>
          <w:t>marketing</w:t>
        </w:r>
        <w:r w:rsidRPr="009D46EC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tatpharm</w:t>
        </w:r>
        <w:r w:rsidRPr="009D46EC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</w:p>
    <w:p w:rsidR="001C282A" w:rsidRDefault="001C282A">
      <w:pPr>
        <w:pStyle w:val="20"/>
        <w:shd w:val="clear" w:color="auto" w:fill="auto"/>
        <w:spacing w:before="0" w:line="240" w:lineRule="exact"/>
        <w:jc w:val="left"/>
      </w:pPr>
    </w:p>
    <w:sectPr w:rsidR="001C282A" w:rsidSect="00640EDC">
      <w:pgSz w:w="11900" w:h="16840"/>
      <w:pgMar w:top="1087" w:right="882" w:bottom="993" w:left="152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67D5" w:rsidRDefault="008E67D5" w:rsidP="000E270F">
      <w:r>
        <w:separator/>
      </w:r>
    </w:p>
  </w:endnote>
  <w:endnote w:type="continuationSeparator" w:id="0">
    <w:p w:rsidR="008E67D5" w:rsidRDefault="008E67D5" w:rsidP="000E2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67D5" w:rsidRDefault="008E67D5"/>
  </w:footnote>
  <w:footnote w:type="continuationSeparator" w:id="0">
    <w:p w:rsidR="008E67D5" w:rsidRDefault="008E67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7D5" w:rsidRDefault="00AB32E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43.1pt;margin-top:34.75pt;width:4.9pt;height:8.1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E67D5" w:rsidRDefault="00AB32EA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005D57" w:rsidRPr="00005D57">
                  <w:rPr>
                    <w:rStyle w:val="a7"/>
                    <w:noProof/>
                  </w:rPr>
                  <w:t>6</w:t>
                </w:r>
                <w:r>
                  <w:rPr>
                    <w:rStyle w:val="a7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E70BB"/>
    <w:multiLevelType w:val="multilevel"/>
    <w:tmpl w:val="370AD8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270F"/>
    <w:rsid w:val="00005D57"/>
    <w:rsid w:val="00006FE4"/>
    <w:rsid w:val="000E270F"/>
    <w:rsid w:val="001350FB"/>
    <w:rsid w:val="001C282A"/>
    <w:rsid w:val="00215B0E"/>
    <w:rsid w:val="0023184A"/>
    <w:rsid w:val="00236453"/>
    <w:rsid w:val="002F77F0"/>
    <w:rsid w:val="00357A87"/>
    <w:rsid w:val="00413B8F"/>
    <w:rsid w:val="005076D1"/>
    <w:rsid w:val="0055340E"/>
    <w:rsid w:val="005C6DE3"/>
    <w:rsid w:val="00620AA3"/>
    <w:rsid w:val="00640EDC"/>
    <w:rsid w:val="0064451C"/>
    <w:rsid w:val="006918BA"/>
    <w:rsid w:val="006D6DDC"/>
    <w:rsid w:val="007071B2"/>
    <w:rsid w:val="00724CAD"/>
    <w:rsid w:val="008E67D5"/>
    <w:rsid w:val="00944D8F"/>
    <w:rsid w:val="00977FB7"/>
    <w:rsid w:val="009B1F69"/>
    <w:rsid w:val="009D46EC"/>
    <w:rsid w:val="009F207B"/>
    <w:rsid w:val="00A64DDD"/>
    <w:rsid w:val="00AA57CE"/>
    <w:rsid w:val="00AB32EA"/>
    <w:rsid w:val="00AF5EC6"/>
    <w:rsid w:val="00B561E2"/>
    <w:rsid w:val="00B868A7"/>
    <w:rsid w:val="00C24B9D"/>
    <w:rsid w:val="00C80FCC"/>
    <w:rsid w:val="00CF0760"/>
    <w:rsid w:val="00D2516F"/>
    <w:rsid w:val="00D779D1"/>
    <w:rsid w:val="00DA213B"/>
    <w:rsid w:val="00DD00FE"/>
    <w:rsid w:val="00DE175C"/>
    <w:rsid w:val="00E367AD"/>
    <w:rsid w:val="00E94564"/>
    <w:rsid w:val="00EF0CA6"/>
    <w:rsid w:val="00F066C9"/>
    <w:rsid w:val="00FB345D"/>
    <w:rsid w:val="00FE30BF"/>
    <w:rsid w:val="00FF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C572F5"/>
  <w15:docId w15:val="{B5D9D7A8-66C5-4289-AE76-47A4B7470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E270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E270F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0E27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w w:val="60"/>
      <w:u w:val="none"/>
    </w:rPr>
  </w:style>
  <w:style w:type="character" w:customStyle="1" w:styleId="31">
    <w:name w:val="Основной текст (3)"/>
    <w:basedOn w:val="3"/>
    <w:rsid w:val="000E27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6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0E27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w w:val="66"/>
      <w:sz w:val="34"/>
      <w:szCs w:val="34"/>
      <w:u w:val="none"/>
    </w:rPr>
  </w:style>
  <w:style w:type="character" w:customStyle="1" w:styleId="125pt0pt100">
    <w:name w:val="Заголовок №1 + 25 pt;Не полужирный;Курсив;Интервал 0 pt;Масштаб 100%"/>
    <w:basedOn w:val="1"/>
    <w:rsid w:val="000E27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11">
    <w:name w:val="Заголовок №1"/>
    <w:basedOn w:val="1"/>
    <w:rsid w:val="000E27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66"/>
      <w:position w:val="0"/>
      <w:sz w:val="34"/>
      <w:szCs w:val="34"/>
      <w:u w:val="none"/>
      <w:lang w:val="ru-RU" w:eastAsia="ru-RU" w:bidi="ru-RU"/>
    </w:rPr>
  </w:style>
  <w:style w:type="character" w:customStyle="1" w:styleId="12">
    <w:name w:val="Заголовок №1"/>
    <w:basedOn w:val="1"/>
    <w:rsid w:val="000E27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66"/>
      <w:position w:val="0"/>
      <w:sz w:val="34"/>
      <w:szCs w:val="34"/>
      <w:u w:val="none"/>
      <w:lang w:val="ru-RU" w:eastAsia="ru-RU" w:bidi="ru-RU"/>
    </w:rPr>
  </w:style>
  <w:style w:type="character" w:customStyle="1" w:styleId="110pt100">
    <w:name w:val="Заголовок №1 + 10 pt;Не полужирный;Масштаб 100%"/>
    <w:basedOn w:val="1"/>
    <w:rsid w:val="000E27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0E27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sid w:val="000E27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Заголовок №2 + Не полужирный"/>
    <w:basedOn w:val="21"/>
    <w:rsid w:val="000E27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0E27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">
    <w:name w:val="Основной текст (4) + Не полужирный"/>
    <w:basedOn w:val="4"/>
    <w:rsid w:val="000E27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E27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51">
    <w:name w:val="Основной текст (5) + Не курсив"/>
    <w:basedOn w:val="5"/>
    <w:rsid w:val="000E27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 + Курсив"/>
    <w:basedOn w:val="2"/>
    <w:rsid w:val="000E27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"/>
    <w:rsid w:val="000E27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2">
    <w:name w:val="Основной текст (4) + Курсив"/>
    <w:basedOn w:val="4"/>
    <w:rsid w:val="000E27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0E270F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Exact">
    <w:name w:val="Подпись к картинке Exact"/>
    <w:basedOn w:val="a0"/>
    <w:link w:val="a4"/>
    <w:rsid w:val="000E27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Колонтитул_"/>
    <w:basedOn w:val="a0"/>
    <w:link w:val="a6"/>
    <w:rsid w:val="000E27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a7">
    <w:name w:val="Колонтитул"/>
    <w:basedOn w:val="a5"/>
    <w:rsid w:val="000E27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2">
    <w:name w:val="Основной текст (5) + Полужирный;Не курсив"/>
    <w:basedOn w:val="5"/>
    <w:rsid w:val="000E27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"/>
    <w:basedOn w:val="2"/>
    <w:rsid w:val="000E27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3">
    <w:name w:val="Основной текст (5)"/>
    <w:basedOn w:val="5"/>
    <w:rsid w:val="000E27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E270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40"/>
      <w:w w:val="60"/>
    </w:rPr>
  </w:style>
  <w:style w:type="paragraph" w:customStyle="1" w:styleId="10">
    <w:name w:val="Заголовок №1"/>
    <w:basedOn w:val="a"/>
    <w:link w:val="1"/>
    <w:rsid w:val="000E270F"/>
    <w:pPr>
      <w:shd w:val="clear" w:color="auto" w:fill="FFFFFF"/>
      <w:spacing w:after="12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w w:val="66"/>
      <w:sz w:val="34"/>
      <w:szCs w:val="34"/>
    </w:rPr>
  </w:style>
  <w:style w:type="paragraph" w:customStyle="1" w:styleId="20">
    <w:name w:val="Основной текст (2)"/>
    <w:basedOn w:val="a"/>
    <w:link w:val="2"/>
    <w:rsid w:val="000E270F"/>
    <w:pPr>
      <w:shd w:val="clear" w:color="auto" w:fill="FFFFFF"/>
      <w:spacing w:before="12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0E270F"/>
    <w:pPr>
      <w:shd w:val="clear" w:color="auto" w:fill="FFFFFF"/>
      <w:spacing w:before="660"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0E270F"/>
    <w:pPr>
      <w:shd w:val="clear" w:color="auto" w:fill="FFFFFF"/>
      <w:spacing w:line="420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0E270F"/>
    <w:pPr>
      <w:shd w:val="clear" w:color="auto" w:fill="FFFFFF"/>
      <w:spacing w:line="420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60">
    <w:name w:val="Основной текст (6)"/>
    <w:basedOn w:val="a"/>
    <w:link w:val="6"/>
    <w:rsid w:val="000E270F"/>
    <w:pPr>
      <w:shd w:val="clear" w:color="auto" w:fill="FFFFFF"/>
      <w:spacing w:line="420" w:lineRule="exac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a4">
    <w:name w:val="Подпись к картинке"/>
    <w:basedOn w:val="a"/>
    <w:link w:val="Exact"/>
    <w:rsid w:val="000E270F"/>
    <w:pPr>
      <w:shd w:val="clear" w:color="auto" w:fill="FFFFFF"/>
      <w:spacing w:line="279" w:lineRule="exact"/>
    </w:pPr>
    <w:rPr>
      <w:rFonts w:ascii="Times New Roman" w:eastAsia="Times New Roman" w:hAnsi="Times New Roman" w:cs="Times New Roman"/>
    </w:rPr>
  </w:style>
  <w:style w:type="paragraph" w:customStyle="1" w:styleId="a6">
    <w:name w:val="Колонтитул"/>
    <w:basedOn w:val="a"/>
    <w:link w:val="a5"/>
    <w:rsid w:val="000E270F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rketing@tatpha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0E15CD-E747-41F7-A5D3-BAE1F465A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6</Pages>
  <Words>1580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Сивченко</dc:creator>
  <cp:lastModifiedBy>Natalia Tsapina</cp:lastModifiedBy>
  <cp:revision>44</cp:revision>
  <dcterms:created xsi:type="dcterms:W3CDTF">2018-12-24T13:51:00Z</dcterms:created>
  <dcterms:modified xsi:type="dcterms:W3CDTF">2022-02-11T06:42:00Z</dcterms:modified>
</cp:coreProperties>
</file>